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DE" w:rsidRPr="001D7FE5" w:rsidRDefault="00E5440D" w:rsidP="003E73DE">
      <w:pPr>
        <w:pStyle w:val="Heading2"/>
        <w:jc w:val="right"/>
        <w:rPr>
          <w:rFonts w:cs="Arial"/>
          <w:szCs w:val="24"/>
        </w:rPr>
      </w:pPr>
      <w:r>
        <w:rPr>
          <w:rFonts w:cs="Arial"/>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-504825</wp:posOffset>
                </wp:positionV>
                <wp:extent cx="1704975" cy="1200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0497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0D" w:rsidRDefault="00E5440D">
                            <w:pPr>
                              <w:rPr>
                                <w:noProof/>
                                <w:lang w:val="en-US"/>
                              </w:rPr>
                            </w:pPr>
                          </w:p>
                          <w:p w:rsidR="00E5440D" w:rsidRDefault="00E5440D">
                            <w:pPr>
                              <w:rPr>
                                <w:noProof/>
                                <w:lang w:val="en-US"/>
                              </w:rPr>
                            </w:pPr>
                          </w:p>
                          <w:p w:rsidR="00E5440D" w:rsidRDefault="00E5440D">
                            <w:r>
                              <w:rPr>
                                <w:noProof/>
                                <w:lang w:eastAsia="en-GB"/>
                              </w:rPr>
                              <w:drawing>
                                <wp:inline distT="0" distB="0" distL="0" distR="0" wp14:anchorId="3911104C" wp14:editId="5EAB001C">
                                  <wp:extent cx="1515745" cy="582979"/>
                                  <wp:effectExtent l="0" t="0" r="8255" b="7620"/>
                                  <wp:docPr id="4" name="Picture 4" descr="New Uni 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i Logo - Black &amp; White"/>
                                          <pic:cNvPicPr>
                                            <a:picLocks noChangeAspect="1" noChangeArrowheads="1"/>
                                          </pic:cNvPicPr>
                                        </pic:nvPicPr>
                                        <pic:blipFill>
                                          <a:blip r:embed="rId6"/>
                                          <a:srcRect/>
                                          <a:stretch>
                                            <a:fillRect/>
                                          </a:stretch>
                                        </pic:blipFill>
                                        <pic:spPr bwMode="auto">
                                          <a:xfrm>
                                            <a:off x="0" y="0"/>
                                            <a:ext cx="1515745" cy="58297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pt;margin-top:-39.75pt;width:134.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" fillcolor="white [3201]" stroked="f" strokeweight=".5pt">
                <v:textbox>
                  <w:txbxContent>
                    <w:p w:rsidR="00E5440D" w:rsidRDefault="00E5440D">
                      <w:pPr>
                        <w:rPr>
                          <w:noProof/>
                          <w:lang w:val="en-US"/>
                        </w:rPr>
                      </w:pPr>
                    </w:p>
                    <w:p w:rsidR="00E5440D" w:rsidRDefault="00E5440D">
                      <w:pPr>
                        <w:rPr>
                          <w:noProof/>
                          <w:lang w:val="en-US"/>
                        </w:rPr>
                      </w:pPr>
                    </w:p>
                    <w:p w:rsidR="00E5440D" w:rsidRDefault="00E5440D">
                      <w:r>
                        <w:rPr>
                          <w:noProof/>
                          <w:lang w:eastAsia="en-GB"/>
                        </w:rPr>
                        <w:drawing>
                          <wp:inline distT="0" distB="0" distL="0" distR="0" wp14:anchorId="3911104C" wp14:editId="5EAB001C">
                            <wp:extent cx="1515745" cy="582979"/>
                            <wp:effectExtent l="0" t="0" r="8255" b="7620"/>
                            <wp:docPr id="4" name="Picture 4" descr="New Uni 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i Logo - Black &amp; White"/>
                                    <pic:cNvPicPr>
                                      <a:picLocks noChangeAspect="1" noChangeArrowheads="1"/>
                                    </pic:cNvPicPr>
                                  </pic:nvPicPr>
                                  <pic:blipFill>
                                    <a:blip r:embed="rId7"/>
                                    <a:srcRect/>
                                    <a:stretch>
                                      <a:fillRect/>
                                    </a:stretch>
                                  </pic:blipFill>
                                  <pic:spPr bwMode="auto">
                                    <a:xfrm>
                                      <a:off x="0" y="0"/>
                                      <a:ext cx="1515745" cy="582979"/>
                                    </a:xfrm>
                                    <a:prstGeom prst="rect">
                                      <a:avLst/>
                                    </a:prstGeom>
                                    <a:noFill/>
                                    <a:ln w="9525">
                                      <a:noFill/>
                                      <a:miter lim="800000"/>
                                      <a:headEnd/>
                                      <a:tailEnd/>
                                    </a:ln>
                                  </pic:spPr>
                                </pic:pic>
                              </a:graphicData>
                            </a:graphic>
                          </wp:inline>
                        </w:drawing>
                      </w:r>
                    </w:p>
                  </w:txbxContent>
                </v:textbox>
              </v:shape>
            </w:pict>
          </mc:Fallback>
        </mc:AlternateContent>
      </w:r>
      <w:r w:rsidR="003E73DE">
        <w:rPr>
          <w:rFonts w:cs="Arial"/>
          <w:szCs w:val="24"/>
        </w:rPr>
        <w:t>Disclosure and Barring Service</w:t>
      </w:r>
      <w:r w:rsidR="003E73DE" w:rsidRPr="001D7FE5">
        <w:rPr>
          <w:rFonts w:cs="Arial"/>
          <w:szCs w:val="24"/>
        </w:rPr>
        <w:t xml:space="preserve"> (</w:t>
      </w:r>
      <w:r w:rsidR="003E73DE">
        <w:rPr>
          <w:rFonts w:cs="Arial"/>
          <w:szCs w:val="24"/>
        </w:rPr>
        <w:t>DBS</w:t>
      </w:r>
      <w:r w:rsidR="003E73DE" w:rsidRPr="001D7FE5">
        <w:rPr>
          <w:rFonts w:cs="Arial"/>
          <w:szCs w:val="24"/>
        </w:rPr>
        <w:t>)</w:t>
      </w:r>
    </w:p>
    <w:p w:rsidR="003E73DE" w:rsidRPr="001D7FE5" w:rsidRDefault="003E73DE" w:rsidP="003E73DE">
      <w:pPr>
        <w:jc w:val="right"/>
        <w:rPr>
          <w:rFonts w:ascii="Arial" w:hAnsi="Arial" w:cs="Arial"/>
          <w:b/>
          <w:sz w:val="24"/>
          <w:szCs w:val="24"/>
        </w:rPr>
      </w:pPr>
      <w:r w:rsidRPr="001D7FE5">
        <w:rPr>
          <w:rFonts w:ascii="Arial" w:hAnsi="Arial" w:cs="Arial"/>
          <w:b/>
          <w:sz w:val="24"/>
          <w:szCs w:val="24"/>
        </w:rPr>
        <w:t>Policy Statement on the Recruitment of Ex-offenders</w:t>
      </w:r>
    </w:p>
    <w:p w:rsidR="003E73DE" w:rsidRPr="001D7FE5" w:rsidRDefault="003E73DE" w:rsidP="003E73DE">
      <w:pPr>
        <w:rPr>
          <w:rFonts w:ascii="Arial" w:hAnsi="Arial" w:cs="Arial"/>
          <w:b/>
        </w:rPr>
      </w:pPr>
    </w:p>
    <w:p w:rsidR="003E73DE" w:rsidRPr="00C827FE" w:rsidRDefault="003E73DE" w:rsidP="003E73DE">
      <w:pPr>
        <w:rPr>
          <w:rFonts w:ascii="Arial" w:hAnsi="Arial" w:cs="Arial"/>
          <w:b/>
        </w:rPr>
      </w:pPr>
    </w:p>
    <w:p w:rsidR="003E73DE" w:rsidRDefault="003E73DE" w:rsidP="003E73DE">
      <w:pPr>
        <w:rPr>
          <w:rFonts w:ascii="Arial" w:hAnsi="Arial" w:cs="Arial"/>
          <w:b/>
          <w:color w:val="003300"/>
          <w:sz w:val="24"/>
          <w:szCs w:val="24"/>
          <w:u w:val="single"/>
        </w:rPr>
      </w:pPr>
    </w:p>
    <w:p w:rsidR="003E73DE" w:rsidRDefault="003E73DE" w:rsidP="003E73DE">
      <w:pPr>
        <w:rPr>
          <w:rFonts w:ascii="Arial" w:hAnsi="Arial" w:cs="Arial"/>
          <w:b/>
          <w:color w:val="003300"/>
          <w:sz w:val="24"/>
          <w:szCs w:val="24"/>
          <w:u w:val="single"/>
        </w:rPr>
      </w:pPr>
    </w:p>
    <w:p w:rsidR="003E73DE" w:rsidRPr="001D7FE5" w:rsidRDefault="003E73DE" w:rsidP="003E73DE">
      <w:pPr>
        <w:rPr>
          <w:rFonts w:ascii="Arial" w:hAnsi="Arial" w:cs="Arial"/>
          <w:b/>
          <w:sz w:val="24"/>
          <w:szCs w:val="24"/>
          <w:u w:val="single"/>
        </w:rPr>
      </w:pPr>
      <w:r w:rsidRPr="001D7FE5">
        <w:rPr>
          <w:rFonts w:ascii="Arial" w:hAnsi="Arial" w:cs="Arial"/>
          <w:b/>
          <w:sz w:val="24"/>
          <w:szCs w:val="24"/>
          <w:u w:val="single"/>
        </w:rPr>
        <w:t>Policy Statement</w:t>
      </w:r>
    </w:p>
    <w:p w:rsidR="003E73DE" w:rsidRPr="001D7FE5" w:rsidRDefault="003E73DE" w:rsidP="003E73DE">
      <w:pPr>
        <w:rPr>
          <w:rFonts w:ascii="Arial" w:hAnsi="Arial" w:cs="Arial"/>
          <w:b/>
          <w:sz w:val="24"/>
          <w:szCs w:val="24"/>
          <w:u w:val="single"/>
        </w:rPr>
      </w:pPr>
    </w:p>
    <w:p w:rsidR="003E73DE" w:rsidRPr="001D7FE5" w:rsidRDefault="003E73DE" w:rsidP="003E73DE">
      <w:pPr>
        <w:rPr>
          <w:rFonts w:ascii="Arial" w:hAnsi="Arial" w:cs="Arial"/>
          <w:b/>
          <w:sz w:val="24"/>
          <w:szCs w:val="24"/>
          <w:u w:val="single"/>
        </w:rPr>
      </w:pPr>
    </w:p>
    <w:p w:rsidR="003E73DE" w:rsidRPr="001D7FE5" w:rsidRDefault="003E73DE" w:rsidP="00B46A5E">
      <w:pPr>
        <w:numPr>
          <w:ilvl w:val="0"/>
          <w:numId w:val="1"/>
        </w:numPr>
        <w:rPr>
          <w:rFonts w:ascii="Arial" w:hAnsi="Arial" w:cs="Arial"/>
          <w:b/>
          <w:sz w:val="22"/>
          <w:szCs w:val="22"/>
          <w:u w:val="single"/>
        </w:rPr>
      </w:pPr>
      <w:r w:rsidRPr="001D7FE5">
        <w:rPr>
          <w:rFonts w:ascii="Arial" w:hAnsi="Arial" w:cs="Arial"/>
          <w:bCs/>
          <w:sz w:val="22"/>
          <w:szCs w:val="22"/>
        </w:rPr>
        <w:t>Teesside</w:t>
      </w:r>
      <w:r>
        <w:rPr>
          <w:rFonts w:ascii="Arial" w:hAnsi="Arial" w:cs="Arial"/>
          <w:bCs/>
          <w:sz w:val="22"/>
          <w:szCs w:val="22"/>
        </w:rPr>
        <w:t xml:space="preserve"> University</w:t>
      </w:r>
      <w:r w:rsidRPr="001D7FE5">
        <w:rPr>
          <w:rFonts w:ascii="Arial" w:hAnsi="Arial" w:cs="Arial"/>
          <w:bCs/>
          <w:sz w:val="22"/>
          <w:szCs w:val="22"/>
        </w:rPr>
        <w:t xml:space="preserve"> has a </w:t>
      </w:r>
      <w:r w:rsidR="00123540" w:rsidRPr="00123540">
        <w:rPr>
          <w:rFonts w:ascii="Arial" w:hAnsi="Arial" w:cs="Arial"/>
          <w:bCs/>
          <w:i/>
          <w:color w:val="0070C0"/>
          <w:sz w:val="22"/>
          <w:szCs w:val="22"/>
          <w:u w:val="single"/>
        </w:rPr>
        <w:t>Policy statement on the recruitment and employment of ex-offenders</w:t>
      </w:r>
      <w:r w:rsidRPr="00123540">
        <w:rPr>
          <w:rFonts w:ascii="Arial" w:hAnsi="Arial" w:cs="Arial"/>
          <w:bCs/>
          <w:i/>
          <w:sz w:val="22"/>
          <w:szCs w:val="22"/>
        </w:rPr>
        <w:t>.</w:t>
      </w:r>
      <w:r>
        <w:rPr>
          <w:rFonts w:ascii="Arial" w:hAnsi="Arial" w:cs="Arial"/>
          <w:bCs/>
          <w:sz w:val="22"/>
          <w:szCs w:val="22"/>
        </w:rPr>
        <w:t xml:space="preserve"> T</w:t>
      </w:r>
      <w:r w:rsidRPr="001D7FE5">
        <w:rPr>
          <w:rFonts w:ascii="Arial" w:hAnsi="Arial" w:cs="Arial"/>
          <w:bCs/>
          <w:sz w:val="22"/>
          <w:szCs w:val="22"/>
        </w:rPr>
        <w:t xml:space="preserve">his is </w:t>
      </w:r>
      <w:r w:rsidR="00123540">
        <w:rPr>
          <w:rFonts w:ascii="Arial" w:hAnsi="Arial" w:cs="Arial"/>
          <w:bCs/>
          <w:sz w:val="22"/>
          <w:szCs w:val="22"/>
        </w:rPr>
        <w:t xml:space="preserve">also </w:t>
      </w:r>
      <w:r w:rsidRPr="001D7FE5">
        <w:rPr>
          <w:rFonts w:ascii="Arial" w:hAnsi="Arial" w:cs="Arial"/>
          <w:bCs/>
          <w:sz w:val="22"/>
          <w:szCs w:val="22"/>
        </w:rPr>
        <w:t xml:space="preserve">available </w:t>
      </w:r>
      <w:r w:rsidR="00123540">
        <w:rPr>
          <w:rFonts w:ascii="Arial" w:hAnsi="Arial" w:cs="Arial"/>
          <w:bCs/>
          <w:sz w:val="22"/>
          <w:szCs w:val="22"/>
        </w:rPr>
        <w:t>via our website</w:t>
      </w:r>
      <w:r w:rsidRPr="001D7FE5">
        <w:rPr>
          <w:rFonts w:ascii="Arial" w:hAnsi="Arial" w:cs="Arial"/>
          <w:bCs/>
          <w:sz w:val="22"/>
          <w:szCs w:val="22"/>
        </w:rPr>
        <w:t>.</w:t>
      </w:r>
    </w:p>
    <w:p w:rsidR="003E73DE" w:rsidRPr="001D7FE5" w:rsidRDefault="003E73DE" w:rsidP="00B46A5E">
      <w:pPr>
        <w:rPr>
          <w:rFonts w:ascii="Arial" w:hAnsi="Arial" w:cs="Arial"/>
          <w:b/>
          <w:sz w:val="24"/>
          <w:szCs w:val="24"/>
          <w:u w:val="single"/>
        </w:rPr>
      </w:pPr>
    </w:p>
    <w:p w:rsidR="003E73DE" w:rsidRPr="001D7FE5" w:rsidRDefault="003E73DE" w:rsidP="00B46A5E">
      <w:pPr>
        <w:numPr>
          <w:ilvl w:val="0"/>
          <w:numId w:val="1"/>
        </w:numPr>
        <w:rPr>
          <w:rFonts w:ascii="Arial" w:hAnsi="Arial" w:cs="Arial"/>
          <w:b/>
          <w:sz w:val="22"/>
          <w:szCs w:val="22"/>
          <w:u w:val="single"/>
        </w:rPr>
      </w:pPr>
      <w:r>
        <w:rPr>
          <w:rFonts w:ascii="Arial" w:hAnsi="Arial" w:cs="Arial"/>
          <w:bCs/>
          <w:sz w:val="22"/>
          <w:szCs w:val="22"/>
        </w:rPr>
        <w:t xml:space="preserve">The School of </w:t>
      </w:r>
      <w:r w:rsidR="006E66CC">
        <w:rPr>
          <w:rFonts w:ascii="Arial" w:hAnsi="Arial" w:cs="Arial"/>
          <w:bCs/>
          <w:sz w:val="22"/>
          <w:szCs w:val="22"/>
        </w:rPr>
        <w:t>Social Sciences</w:t>
      </w:r>
      <w:r w:rsidR="00753A0F">
        <w:rPr>
          <w:rFonts w:ascii="Arial" w:hAnsi="Arial" w:cs="Arial"/>
          <w:bCs/>
          <w:sz w:val="22"/>
          <w:szCs w:val="22"/>
        </w:rPr>
        <w:t xml:space="preserve">, </w:t>
      </w:r>
      <w:r w:rsidR="00675A57">
        <w:rPr>
          <w:rFonts w:ascii="Arial" w:hAnsi="Arial" w:cs="Arial"/>
          <w:bCs/>
          <w:sz w:val="22"/>
          <w:szCs w:val="22"/>
        </w:rPr>
        <w:t>Humanities</w:t>
      </w:r>
      <w:r w:rsidR="006E66CC">
        <w:rPr>
          <w:rFonts w:ascii="Arial" w:hAnsi="Arial" w:cs="Arial"/>
          <w:bCs/>
          <w:sz w:val="22"/>
          <w:szCs w:val="22"/>
        </w:rPr>
        <w:t xml:space="preserve"> &amp; Law</w:t>
      </w:r>
      <w:r>
        <w:rPr>
          <w:rFonts w:ascii="Arial" w:hAnsi="Arial" w:cs="Arial"/>
          <w:bCs/>
          <w:sz w:val="22"/>
          <w:szCs w:val="22"/>
        </w:rPr>
        <w:t xml:space="preserve"> </w:t>
      </w:r>
      <w:r w:rsidRPr="001D7FE5">
        <w:rPr>
          <w:rFonts w:ascii="Arial" w:hAnsi="Arial" w:cs="Arial"/>
          <w:bCs/>
          <w:sz w:val="22"/>
          <w:szCs w:val="22"/>
        </w:rPr>
        <w:t xml:space="preserve">uses the </w:t>
      </w:r>
      <w:r>
        <w:rPr>
          <w:rFonts w:ascii="Arial" w:hAnsi="Arial" w:cs="Arial"/>
          <w:bCs/>
          <w:sz w:val="22"/>
          <w:szCs w:val="22"/>
        </w:rPr>
        <w:t>Disclosure and Barring Service</w:t>
      </w:r>
      <w:r w:rsidRPr="001D7FE5">
        <w:rPr>
          <w:rFonts w:ascii="Arial" w:hAnsi="Arial" w:cs="Arial"/>
          <w:bCs/>
          <w:sz w:val="22"/>
          <w:szCs w:val="22"/>
        </w:rPr>
        <w:t xml:space="preserve"> (</w:t>
      </w:r>
      <w:r>
        <w:rPr>
          <w:rFonts w:ascii="Arial" w:hAnsi="Arial" w:cs="Arial"/>
          <w:bCs/>
          <w:sz w:val="22"/>
          <w:szCs w:val="22"/>
        </w:rPr>
        <w:t>DBS</w:t>
      </w:r>
      <w:r w:rsidRPr="001D7FE5">
        <w:rPr>
          <w:rFonts w:ascii="Arial" w:hAnsi="Arial" w:cs="Arial"/>
          <w:bCs/>
          <w:sz w:val="22"/>
          <w:szCs w:val="22"/>
        </w:rPr>
        <w:t xml:space="preserve">) to assess applicants’ suitability for some </w:t>
      </w:r>
      <w:r w:rsidR="00DF2F08">
        <w:rPr>
          <w:rFonts w:ascii="Arial" w:hAnsi="Arial" w:cs="Arial"/>
          <w:bCs/>
          <w:sz w:val="22"/>
          <w:szCs w:val="22"/>
        </w:rPr>
        <w:t>courses</w:t>
      </w:r>
      <w:r>
        <w:rPr>
          <w:rFonts w:ascii="Arial" w:hAnsi="Arial" w:cs="Arial"/>
          <w:bCs/>
          <w:sz w:val="22"/>
          <w:szCs w:val="22"/>
        </w:rPr>
        <w:t xml:space="preserve"> (see 4.2 of the above </w:t>
      </w:r>
      <w:r w:rsidRPr="00123540">
        <w:rPr>
          <w:rFonts w:ascii="Arial" w:hAnsi="Arial" w:cs="Arial"/>
          <w:bCs/>
          <w:i/>
          <w:color w:val="0070C0"/>
          <w:sz w:val="22"/>
          <w:szCs w:val="22"/>
          <w:u w:val="single"/>
        </w:rPr>
        <w:t>Policy</w:t>
      </w:r>
      <w:r>
        <w:rPr>
          <w:rFonts w:ascii="Arial" w:hAnsi="Arial" w:cs="Arial"/>
          <w:bCs/>
          <w:sz w:val="22"/>
          <w:szCs w:val="22"/>
        </w:rPr>
        <w:t xml:space="preserve">) where an Enhanced DBS Check or an Enhanced Check for Regulated Activity </w:t>
      </w:r>
      <w:r w:rsidRPr="001D7FE5">
        <w:rPr>
          <w:rFonts w:ascii="Arial" w:hAnsi="Arial" w:cs="Arial"/>
          <w:bCs/>
          <w:sz w:val="22"/>
          <w:szCs w:val="22"/>
        </w:rPr>
        <w:t>is compulsory relating to an offer of a place</w:t>
      </w:r>
      <w:r>
        <w:rPr>
          <w:rFonts w:ascii="Arial" w:hAnsi="Arial" w:cs="Arial"/>
          <w:bCs/>
          <w:sz w:val="22"/>
          <w:szCs w:val="22"/>
        </w:rPr>
        <w:t>.</w:t>
      </w:r>
      <w:r w:rsidRPr="001D7FE5">
        <w:rPr>
          <w:rFonts w:ascii="Arial" w:hAnsi="Arial" w:cs="Arial"/>
          <w:bCs/>
          <w:sz w:val="22"/>
          <w:szCs w:val="22"/>
        </w:rPr>
        <w:t xml:space="preserve">  This is in accordance with the requirements of the De</w:t>
      </w:r>
      <w:r>
        <w:rPr>
          <w:rFonts w:ascii="Arial" w:hAnsi="Arial" w:cs="Arial"/>
          <w:bCs/>
          <w:sz w:val="22"/>
          <w:szCs w:val="22"/>
        </w:rPr>
        <w:t>partment for Children, Schools and Families</w:t>
      </w:r>
      <w:r w:rsidRPr="001D7FE5">
        <w:rPr>
          <w:rFonts w:ascii="Arial" w:hAnsi="Arial" w:cs="Arial"/>
          <w:bCs/>
          <w:sz w:val="22"/>
          <w:szCs w:val="22"/>
        </w:rPr>
        <w:t xml:space="preserve"> as </w:t>
      </w:r>
      <w:r>
        <w:rPr>
          <w:rFonts w:ascii="Arial" w:hAnsi="Arial" w:cs="Arial"/>
          <w:bCs/>
          <w:sz w:val="22"/>
          <w:szCs w:val="22"/>
        </w:rPr>
        <w:t>students</w:t>
      </w:r>
      <w:r w:rsidRPr="001D7FE5">
        <w:rPr>
          <w:rFonts w:ascii="Arial" w:hAnsi="Arial" w:cs="Arial"/>
          <w:bCs/>
          <w:sz w:val="22"/>
          <w:szCs w:val="22"/>
        </w:rPr>
        <w:t xml:space="preserve"> will be working with or will have access to </w:t>
      </w:r>
      <w:r>
        <w:rPr>
          <w:rFonts w:ascii="Arial" w:hAnsi="Arial" w:cs="Arial"/>
          <w:bCs/>
          <w:sz w:val="22"/>
          <w:szCs w:val="22"/>
        </w:rPr>
        <w:t>vulnerable groups, including children.</w:t>
      </w:r>
    </w:p>
    <w:p w:rsidR="003E73DE" w:rsidRPr="00AF5086" w:rsidRDefault="003E73DE" w:rsidP="00B46A5E">
      <w:pPr>
        <w:rPr>
          <w:rFonts w:ascii="Arial" w:hAnsi="Arial" w:cs="Arial"/>
          <w:b/>
          <w:sz w:val="22"/>
          <w:szCs w:val="22"/>
          <w:u w:val="single"/>
        </w:rPr>
      </w:pPr>
    </w:p>
    <w:p w:rsidR="003E73DE" w:rsidRPr="000D773E" w:rsidRDefault="003E73DE" w:rsidP="00B46A5E">
      <w:pPr>
        <w:numPr>
          <w:ilvl w:val="0"/>
          <w:numId w:val="1"/>
        </w:numPr>
        <w:rPr>
          <w:rFonts w:ascii="Arial" w:hAnsi="Arial" w:cs="Arial"/>
          <w:b/>
          <w:sz w:val="22"/>
          <w:szCs w:val="22"/>
          <w:u w:val="single"/>
        </w:rPr>
      </w:pPr>
      <w:r w:rsidRPr="001D7FE5">
        <w:rPr>
          <w:rFonts w:ascii="Arial" w:hAnsi="Arial" w:cs="Arial"/>
          <w:bCs/>
          <w:sz w:val="22"/>
          <w:szCs w:val="22"/>
        </w:rPr>
        <w:t xml:space="preserve">The School of </w:t>
      </w:r>
      <w:r w:rsidR="006E66CC">
        <w:rPr>
          <w:rFonts w:ascii="Arial" w:hAnsi="Arial" w:cs="Arial"/>
          <w:bCs/>
          <w:sz w:val="22"/>
          <w:szCs w:val="22"/>
        </w:rPr>
        <w:t>Social Sciences</w:t>
      </w:r>
      <w:r w:rsidR="00753A0F">
        <w:rPr>
          <w:rFonts w:ascii="Arial" w:hAnsi="Arial" w:cs="Arial"/>
          <w:bCs/>
          <w:sz w:val="22"/>
          <w:szCs w:val="22"/>
        </w:rPr>
        <w:t xml:space="preserve">, </w:t>
      </w:r>
      <w:r w:rsidR="00675A57">
        <w:rPr>
          <w:rFonts w:ascii="Arial" w:hAnsi="Arial" w:cs="Arial"/>
          <w:bCs/>
          <w:sz w:val="22"/>
          <w:szCs w:val="22"/>
        </w:rPr>
        <w:t xml:space="preserve">Humanities </w:t>
      </w:r>
      <w:r w:rsidR="006E66CC">
        <w:rPr>
          <w:rFonts w:ascii="Arial" w:hAnsi="Arial" w:cs="Arial"/>
          <w:bCs/>
          <w:sz w:val="22"/>
          <w:szCs w:val="22"/>
        </w:rPr>
        <w:t>&amp; Law</w:t>
      </w:r>
      <w:r w:rsidRPr="001D7FE5">
        <w:rPr>
          <w:rFonts w:ascii="Arial" w:hAnsi="Arial" w:cs="Arial"/>
          <w:bCs/>
          <w:sz w:val="22"/>
          <w:szCs w:val="22"/>
        </w:rPr>
        <w:t xml:space="preserve"> complies with the </w:t>
      </w:r>
      <w:r w:rsidRPr="00123540">
        <w:rPr>
          <w:rFonts w:ascii="Arial" w:hAnsi="Arial" w:cs="Arial"/>
          <w:bCs/>
          <w:i/>
          <w:color w:val="0070C0"/>
          <w:sz w:val="22"/>
          <w:szCs w:val="22"/>
          <w:u w:val="single"/>
        </w:rPr>
        <w:t>DBS Code of Practice</w:t>
      </w:r>
      <w:r w:rsidRPr="00123540">
        <w:rPr>
          <w:rFonts w:ascii="Arial" w:hAnsi="Arial" w:cs="Arial"/>
          <w:bCs/>
          <w:sz w:val="22"/>
          <w:szCs w:val="22"/>
          <w:u w:val="single"/>
        </w:rPr>
        <w:t xml:space="preserve"> </w:t>
      </w:r>
      <w:r w:rsidRPr="001D7FE5">
        <w:rPr>
          <w:rFonts w:ascii="Arial" w:hAnsi="Arial" w:cs="Arial"/>
          <w:bCs/>
          <w:sz w:val="22"/>
          <w:szCs w:val="22"/>
        </w:rPr>
        <w:t>and undertakes to treat all applicants for positions fairly.  It undertakes not to discriminate unfairly against any person the subject of a disclosure on the basis of a conviction or other information revealed.</w:t>
      </w:r>
    </w:p>
    <w:p w:rsidR="003E73DE" w:rsidRPr="001D7FE5" w:rsidRDefault="003E73DE" w:rsidP="00B46A5E">
      <w:pPr>
        <w:rPr>
          <w:rFonts w:ascii="Arial" w:hAnsi="Arial" w:cs="Arial"/>
          <w:bCs/>
          <w:sz w:val="22"/>
          <w:szCs w:val="22"/>
        </w:rPr>
      </w:pPr>
    </w:p>
    <w:p w:rsidR="003E73DE" w:rsidRPr="000442EE" w:rsidRDefault="003E73DE" w:rsidP="00B46A5E">
      <w:pPr>
        <w:numPr>
          <w:ilvl w:val="0"/>
          <w:numId w:val="1"/>
        </w:numPr>
        <w:rPr>
          <w:rFonts w:ascii="Arial" w:hAnsi="Arial" w:cs="Arial"/>
          <w:b/>
          <w:sz w:val="22"/>
          <w:szCs w:val="22"/>
          <w:u w:val="single"/>
        </w:rPr>
      </w:pPr>
      <w:bookmarkStart w:id="0" w:name="_GoBack"/>
      <w:bookmarkEnd w:id="0"/>
      <w:r w:rsidRPr="000442EE">
        <w:rPr>
          <w:rFonts w:ascii="Arial" w:hAnsi="Arial" w:cs="Arial"/>
          <w:bCs/>
          <w:sz w:val="22"/>
          <w:szCs w:val="22"/>
        </w:rPr>
        <w:t xml:space="preserve">The School of </w:t>
      </w:r>
      <w:r w:rsidR="006E66CC" w:rsidRPr="000442EE">
        <w:rPr>
          <w:rFonts w:ascii="Arial" w:hAnsi="Arial" w:cs="Arial"/>
          <w:bCs/>
          <w:sz w:val="22"/>
          <w:szCs w:val="22"/>
        </w:rPr>
        <w:t>Social Sciences</w:t>
      </w:r>
      <w:r w:rsidR="00753A0F" w:rsidRPr="000442EE">
        <w:rPr>
          <w:rFonts w:ascii="Arial" w:hAnsi="Arial" w:cs="Arial"/>
          <w:bCs/>
          <w:sz w:val="22"/>
          <w:szCs w:val="22"/>
        </w:rPr>
        <w:t xml:space="preserve">, </w:t>
      </w:r>
      <w:r w:rsidR="00675A57" w:rsidRPr="000442EE">
        <w:rPr>
          <w:rFonts w:ascii="Arial" w:hAnsi="Arial" w:cs="Arial"/>
          <w:bCs/>
          <w:sz w:val="22"/>
          <w:szCs w:val="22"/>
        </w:rPr>
        <w:t xml:space="preserve">Humanities </w:t>
      </w:r>
      <w:r w:rsidR="006E66CC" w:rsidRPr="000442EE">
        <w:rPr>
          <w:rFonts w:ascii="Arial" w:hAnsi="Arial" w:cs="Arial"/>
          <w:bCs/>
          <w:sz w:val="22"/>
          <w:szCs w:val="22"/>
        </w:rPr>
        <w:t>&amp; Law</w:t>
      </w:r>
      <w:r w:rsidRPr="000442EE">
        <w:rPr>
          <w:rFonts w:ascii="Arial" w:hAnsi="Arial" w:cs="Arial"/>
          <w:bCs/>
          <w:sz w:val="22"/>
          <w:szCs w:val="22"/>
        </w:rPr>
        <w:t xml:space="preserve"> is committed to the fair treatment of its students, regardless of race, gender, religion, sexual orientation, responsibilities for dependants, age, physical/mental disability or offending background.</w:t>
      </w:r>
    </w:p>
    <w:p w:rsidR="003E73DE" w:rsidRPr="000442EE" w:rsidRDefault="003E73DE" w:rsidP="00B46A5E">
      <w:pPr>
        <w:rPr>
          <w:rFonts w:ascii="Arial" w:hAnsi="Arial" w:cs="Arial"/>
          <w:bCs/>
          <w:sz w:val="22"/>
          <w:szCs w:val="22"/>
        </w:rPr>
      </w:pPr>
    </w:p>
    <w:p w:rsidR="003E73DE" w:rsidRPr="000442EE" w:rsidRDefault="003E73DE" w:rsidP="00B46A5E">
      <w:pPr>
        <w:numPr>
          <w:ilvl w:val="0"/>
          <w:numId w:val="1"/>
        </w:numPr>
        <w:rPr>
          <w:rFonts w:ascii="Arial" w:hAnsi="Arial" w:cs="Arial"/>
          <w:bCs/>
          <w:sz w:val="22"/>
          <w:szCs w:val="22"/>
        </w:rPr>
      </w:pPr>
      <w:r w:rsidRPr="000442EE">
        <w:rPr>
          <w:rFonts w:ascii="Arial" w:hAnsi="Arial" w:cs="Arial"/>
          <w:bCs/>
          <w:sz w:val="22"/>
          <w:szCs w:val="22"/>
        </w:rPr>
        <w:t xml:space="preserve">We actively promote equality of opportunity for all with the right mix of talent, skills and potential and welcome applications from a wide range of candidates, including those with criminal records.  </w:t>
      </w:r>
    </w:p>
    <w:p w:rsidR="003E73DE" w:rsidRPr="000442EE" w:rsidRDefault="003E73DE" w:rsidP="00B46A5E">
      <w:pPr>
        <w:rPr>
          <w:rFonts w:ascii="Arial" w:hAnsi="Arial" w:cs="Arial"/>
          <w:bCs/>
          <w:sz w:val="22"/>
          <w:szCs w:val="22"/>
        </w:rPr>
      </w:pPr>
    </w:p>
    <w:p w:rsidR="003E73DE" w:rsidRPr="000442EE" w:rsidRDefault="003E73DE" w:rsidP="00B46A5E">
      <w:pPr>
        <w:numPr>
          <w:ilvl w:val="0"/>
          <w:numId w:val="1"/>
        </w:numPr>
        <w:rPr>
          <w:rFonts w:ascii="Arial" w:hAnsi="Arial" w:cs="Arial"/>
          <w:b/>
          <w:sz w:val="22"/>
          <w:szCs w:val="22"/>
          <w:u w:val="single"/>
        </w:rPr>
      </w:pPr>
      <w:r w:rsidRPr="000442EE">
        <w:rPr>
          <w:rFonts w:ascii="Arial" w:hAnsi="Arial" w:cs="Arial"/>
          <w:bCs/>
          <w:sz w:val="22"/>
          <w:szCs w:val="22"/>
        </w:rPr>
        <w:t>Where a check is requested all relevant recruitment literature will contain a statement that a check will be requested in the event of the individual being offered the place on an educational programme.  In some cases individual option modules or dissertation topics may also require a check.  Information will be provided in all programme handbooks and module information booklets where this is the case.</w:t>
      </w:r>
    </w:p>
    <w:p w:rsidR="003E73DE" w:rsidRPr="000442EE" w:rsidRDefault="003E73DE" w:rsidP="00B46A5E">
      <w:pPr>
        <w:pStyle w:val="ListParagraph"/>
        <w:rPr>
          <w:rFonts w:ascii="Arial" w:hAnsi="Arial" w:cs="Arial"/>
          <w:b/>
          <w:sz w:val="22"/>
          <w:szCs w:val="22"/>
          <w:u w:val="single"/>
        </w:rPr>
      </w:pPr>
    </w:p>
    <w:p w:rsidR="00C16E50" w:rsidRPr="000442EE" w:rsidRDefault="003E73DE" w:rsidP="00C16E50">
      <w:pPr>
        <w:numPr>
          <w:ilvl w:val="0"/>
          <w:numId w:val="1"/>
        </w:numPr>
        <w:rPr>
          <w:rFonts w:ascii="Arial" w:hAnsi="Arial" w:cs="Arial"/>
          <w:sz w:val="22"/>
          <w:szCs w:val="22"/>
        </w:rPr>
      </w:pPr>
      <w:r w:rsidRPr="000442EE">
        <w:rPr>
          <w:rFonts w:ascii="Arial" w:hAnsi="Arial" w:cs="Arial"/>
          <w:sz w:val="22"/>
          <w:szCs w:val="22"/>
        </w:rPr>
        <w:t>Where a check is to form part of the recruitment process, we encourage all applicants to provide details of their criminal record at an early stage in the application process.  We request that the applicant complete a Criminal Record Declaration form.  This should be returned to the School.  We guarantee that this information will only be seen by those required to see it as part of the recruitment process.  If the applicant is unsuccessful this information will be destroyed in an appropriate manner.</w:t>
      </w:r>
    </w:p>
    <w:p w:rsidR="00C16E50" w:rsidRPr="000442EE" w:rsidRDefault="00C16E50" w:rsidP="00A217AB">
      <w:pPr>
        <w:pStyle w:val="ListParagraph"/>
        <w:numPr>
          <w:ilvl w:val="0"/>
          <w:numId w:val="1"/>
        </w:numPr>
        <w:shd w:val="clear" w:color="auto" w:fill="FFFFFF"/>
        <w:spacing w:before="300" w:after="300"/>
        <w:textAlignment w:val="baseline"/>
        <w:rPr>
          <w:rFonts w:ascii="Arial" w:hAnsi="Arial" w:cs="Arial"/>
          <w:sz w:val="22"/>
          <w:szCs w:val="22"/>
        </w:rPr>
      </w:pPr>
      <w:r w:rsidRPr="000442EE">
        <w:rPr>
          <w:rFonts w:ascii="Arial" w:hAnsi="Arial" w:cs="Arial"/>
          <w:sz w:val="22"/>
          <w:szCs w:val="22"/>
        </w:rPr>
        <w:t xml:space="preserve">As an organisation using the Disclosure and Barring Service (DBS) checking service, the School of Social Sciences, Humanities and Law complies with the </w:t>
      </w:r>
      <w:r w:rsidR="00A217AB" w:rsidRPr="000442EE">
        <w:rPr>
          <w:rFonts w:ascii="Arial" w:hAnsi="Arial" w:cs="Arial"/>
          <w:sz w:val="22"/>
          <w:szCs w:val="22"/>
        </w:rPr>
        <w:t xml:space="preserve">DBS </w:t>
      </w:r>
      <w:r w:rsidRPr="000442EE">
        <w:rPr>
          <w:rFonts w:ascii="Arial" w:hAnsi="Arial" w:cs="Arial"/>
          <w:sz w:val="22"/>
          <w:szCs w:val="22"/>
        </w:rPr>
        <w:t>code of practice regarding the correct handling, use, storage, retention and disposal of certificates and certificate information.</w:t>
      </w:r>
      <w:r w:rsidR="00A217AB" w:rsidRPr="000442EE">
        <w:rPr>
          <w:rFonts w:ascii="Arial" w:hAnsi="Arial" w:cs="Arial"/>
          <w:sz w:val="22"/>
          <w:szCs w:val="22"/>
        </w:rPr>
        <w:t xml:space="preserve">  This is defined within the University </w:t>
      </w:r>
      <w:r w:rsidR="00A217AB" w:rsidRPr="000442EE">
        <w:rPr>
          <w:rFonts w:ascii="Arial" w:hAnsi="Arial" w:cs="Arial"/>
          <w:i/>
          <w:color w:val="0070C0"/>
          <w:sz w:val="22"/>
          <w:szCs w:val="22"/>
          <w:u w:val="single"/>
        </w:rPr>
        <w:t>Policy statement on the secure handling, use, retention and disposal of DBS certificates and certificate information</w:t>
      </w:r>
    </w:p>
    <w:p w:rsidR="003E73DE" w:rsidRPr="000442EE" w:rsidRDefault="00C16E50" w:rsidP="00C16E50">
      <w:pPr>
        <w:pStyle w:val="ListParagraph"/>
        <w:numPr>
          <w:ilvl w:val="0"/>
          <w:numId w:val="1"/>
        </w:numPr>
        <w:shd w:val="clear" w:color="auto" w:fill="FFFFFF"/>
        <w:spacing w:before="300" w:after="300"/>
        <w:textAlignment w:val="baseline"/>
        <w:rPr>
          <w:rFonts w:ascii="Arial" w:hAnsi="Arial" w:cs="Arial"/>
          <w:sz w:val="22"/>
          <w:szCs w:val="22"/>
        </w:rPr>
      </w:pPr>
      <w:r w:rsidRPr="000442EE">
        <w:rPr>
          <w:rFonts w:ascii="Arial" w:hAnsi="Arial" w:cs="Arial"/>
          <w:sz w:val="22"/>
          <w:szCs w:val="22"/>
        </w:rPr>
        <w:lastRenderedPageBreak/>
        <w:t xml:space="preserve">We also comply with our obligations under the General Data Protection Regulation (GDPR), Data Protection Act 2018 and other relevant legislation pertaining to the safe handling, use, storage, retention and disposal of certificate information and have a written </w:t>
      </w:r>
      <w:r w:rsidR="00123540" w:rsidRPr="000442EE">
        <w:rPr>
          <w:rFonts w:ascii="Arial" w:hAnsi="Arial" w:cs="Arial"/>
          <w:sz w:val="22"/>
          <w:szCs w:val="22"/>
        </w:rPr>
        <w:t>policies</w:t>
      </w:r>
      <w:r w:rsidRPr="000442EE">
        <w:rPr>
          <w:rFonts w:ascii="Arial" w:hAnsi="Arial" w:cs="Arial"/>
          <w:sz w:val="22"/>
          <w:szCs w:val="22"/>
        </w:rPr>
        <w:t xml:space="preserve"> on these matters, which is available </w:t>
      </w:r>
      <w:r w:rsidR="00123540" w:rsidRPr="000442EE">
        <w:rPr>
          <w:rFonts w:ascii="Arial" w:hAnsi="Arial" w:cs="Arial"/>
          <w:sz w:val="22"/>
          <w:szCs w:val="22"/>
        </w:rPr>
        <w:t xml:space="preserve">here: </w:t>
      </w:r>
      <w:hyperlink r:id="rId8" w:history="1">
        <w:r w:rsidR="00123540" w:rsidRPr="000442EE">
          <w:rPr>
            <w:rFonts w:ascii="Arial" w:hAnsi="Arial" w:cs="Arial"/>
            <w:i/>
            <w:color w:val="0070C0"/>
            <w:sz w:val="22"/>
            <w:szCs w:val="22"/>
            <w:u w:val="single"/>
          </w:rPr>
          <w:t>https://www.tees.ac.uk/sections/about/public_information/copyright.cfm?display=privacy</w:t>
        </w:r>
      </w:hyperlink>
      <w:r w:rsidRPr="000442EE">
        <w:rPr>
          <w:rFonts w:ascii="Arial" w:hAnsi="Arial" w:cs="Arial"/>
          <w:i/>
          <w:color w:val="0070C0"/>
          <w:sz w:val="22"/>
          <w:szCs w:val="22"/>
          <w:u w:val="single"/>
        </w:rPr>
        <w:t>.</w:t>
      </w:r>
    </w:p>
    <w:p w:rsidR="003E73DE" w:rsidRPr="000442EE" w:rsidRDefault="00830B9D" w:rsidP="00830B9D">
      <w:pPr>
        <w:pStyle w:val="ListParagraph"/>
        <w:numPr>
          <w:ilvl w:val="0"/>
          <w:numId w:val="1"/>
        </w:numPr>
        <w:rPr>
          <w:rFonts w:ascii="Arial" w:hAnsi="Arial" w:cs="Arial"/>
          <w:sz w:val="22"/>
          <w:szCs w:val="22"/>
        </w:rPr>
      </w:pPr>
      <w:r w:rsidRPr="000442EE">
        <w:rPr>
          <w:rFonts w:ascii="Arial" w:hAnsi="Arial" w:cs="Arial"/>
          <w:sz w:val="22"/>
          <w:szCs w:val="22"/>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w:t>
      </w:r>
      <w:r w:rsidR="002F0BE7" w:rsidRPr="000442EE">
        <w:rPr>
          <w:rFonts w:ascii="Arial" w:hAnsi="Arial" w:cs="Arial"/>
          <w:sz w:val="22"/>
          <w:szCs w:val="22"/>
        </w:rPr>
        <w:t>us</w:t>
      </w:r>
      <w:r w:rsidRPr="000442EE">
        <w:rPr>
          <w:rFonts w:ascii="Arial" w:hAnsi="Arial" w:cs="Arial"/>
          <w:sz w:val="22"/>
          <w:szCs w:val="22"/>
        </w:rPr>
        <w:t xml:space="preserve">, and cannot be taken into account. Guidance and criteria on the filtering of these cautions and convictions can be found on the </w:t>
      </w:r>
      <w:r w:rsidRPr="000442EE">
        <w:rPr>
          <w:rFonts w:ascii="Arial" w:hAnsi="Arial" w:cs="Arial"/>
          <w:color w:val="0070C0"/>
          <w:sz w:val="22"/>
          <w:szCs w:val="22"/>
          <w:u w:val="single"/>
        </w:rPr>
        <w:t>Disclosure and Barring Service website</w:t>
      </w:r>
      <w:r w:rsidRPr="000442EE">
        <w:rPr>
          <w:rFonts w:ascii="Arial" w:hAnsi="Arial" w:cs="Arial"/>
          <w:sz w:val="22"/>
          <w:szCs w:val="22"/>
        </w:rPr>
        <w:t xml:space="preserve">. </w:t>
      </w:r>
    </w:p>
    <w:p w:rsidR="00FA07FB" w:rsidRPr="000442EE" w:rsidRDefault="00FA07FB" w:rsidP="006C7DE7">
      <w:pPr>
        <w:rPr>
          <w:rFonts w:ascii="Arial" w:hAnsi="Arial" w:cs="Arial"/>
          <w:sz w:val="22"/>
          <w:szCs w:val="22"/>
        </w:rPr>
      </w:pPr>
    </w:p>
    <w:p w:rsidR="00FA07FB" w:rsidRDefault="00FA07FB" w:rsidP="00FA07FB">
      <w:pPr>
        <w:numPr>
          <w:ilvl w:val="0"/>
          <w:numId w:val="2"/>
        </w:numPr>
        <w:rPr>
          <w:rFonts w:ascii="Arial" w:hAnsi="Arial" w:cs="Arial"/>
          <w:sz w:val="22"/>
          <w:szCs w:val="22"/>
        </w:rPr>
      </w:pPr>
      <w:r w:rsidRPr="000442EE">
        <w:rPr>
          <w:rFonts w:ascii="Arial" w:hAnsi="Arial" w:cs="Arial"/>
          <w:sz w:val="22"/>
          <w:szCs w:val="22"/>
        </w:rPr>
        <w:t xml:space="preserve">We ensure that all those in the School of Social Sciences, </w:t>
      </w:r>
      <w:r w:rsidR="00675A57" w:rsidRPr="000442EE">
        <w:rPr>
          <w:rFonts w:ascii="Arial" w:hAnsi="Arial" w:cs="Arial"/>
          <w:bCs/>
          <w:sz w:val="22"/>
          <w:szCs w:val="22"/>
        </w:rPr>
        <w:t xml:space="preserve">Humanities </w:t>
      </w:r>
      <w:r w:rsidRPr="000442EE">
        <w:rPr>
          <w:rFonts w:ascii="Arial" w:hAnsi="Arial" w:cs="Arial"/>
          <w:sz w:val="22"/>
          <w:szCs w:val="22"/>
        </w:rPr>
        <w:t>&amp; Law who are involved in the recruitment process receive appropriate guidance and training on the relevant legislation relating to the employment</w:t>
      </w:r>
      <w:r w:rsidRPr="001D7FE5">
        <w:rPr>
          <w:rFonts w:ascii="Arial" w:hAnsi="Arial" w:cs="Arial"/>
          <w:sz w:val="22"/>
          <w:szCs w:val="22"/>
        </w:rPr>
        <w:t xml:space="preserve"> of ex-offenders, e.g. the Rehabilitation of Offenders Act 1974.</w:t>
      </w:r>
    </w:p>
    <w:p w:rsidR="00FA07FB" w:rsidRDefault="00FA07FB" w:rsidP="00FA07FB">
      <w:pPr>
        <w:rPr>
          <w:rFonts w:ascii="Arial" w:hAnsi="Arial" w:cs="Arial"/>
          <w:sz w:val="22"/>
          <w:szCs w:val="22"/>
        </w:rPr>
      </w:pPr>
    </w:p>
    <w:p w:rsidR="00FA07FB" w:rsidRPr="001D7FE5" w:rsidRDefault="00FA07FB" w:rsidP="00FA07FB">
      <w:pPr>
        <w:numPr>
          <w:ilvl w:val="0"/>
          <w:numId w:val="2"/>
        </w:numPr>
        <w:rPr>
          <w:rFonts w:ascii="Arial" w:hAnsi="Arial" w:cs="Arial"/>
          <w:sz w:val="22"/>
          <w:szCs w:val="22"/>
        </w:rPr>
      </w:pPr>
      <w:r w:rsidRPr="001D7FE5">
        <w:rPr>
          <w:rFonts w:ascii="Arial" w:hAnsi="Arial" w:cs="Arial"/>
          <w:sz w:val="22"/>
          <w:szCs w:val="22"/>
        </w:rPr>
        <w:t>At interview, or in a separate discussion, we ensure that an open and measured discussion takes place on the subject of any offences or other matters that might be relevant to the position.  Failure to reveal information that is directly relevant to the position sought could lead to withdrawal of an offer of a course place.</w:t>
      </w:r>
    </w:p>
    <w:p w:rsidR="00FA07FB" w:rsidRPr="001D7FE5" w:rsidRDefault="00FA07FB" w:rsidP="00FA07FB">
      <w:pPr>
        <w:ind w:left="720"/>
        <w:rPr>
          <w:rFonts w:ascii="Arial" w:hAnsi="Arial" w:cs="Arial"/>
          <w:sz w:val="22"/>
          <w:szCs w:val="22"/>
        </w:rPr>
      </w:pPr>
    </w:p>
    <w:p w:rsidR="00FA07FB" w:rsidRPr="001D7FE5" w:rsidRDefault="00FA07FB" w:rsidP="00FA07FB">
      <w:pPr>
        <w:numPr>
          <w:ilvl w:val="0"/>
          <w:numId w:val="2"/>
        </w:numPr>
        <w:rPr>
          <w:rFonts w:ascii="Arial" w:hAnsi="Arial" w:cs="Arial"/>
          <w:sz w:val="22"/>
          <w:szCs w:val="22"/>
        </w:rPr>
      </w:pPr>
      <w:r w:rsidRPr="001D7FE5">
        <w:rPr>
          <w:rFonts w:ascii="Arial" w:hAnsi="Arial" w:cs="Arial"/>
          <w:sz w:val="22"/>
          <w:szCs w:val="22"/>
        </w:rPr>
        <w:t xml:space="preserve">We undertake to discuss any matter revealed </w:t>
      </w:r>
      <w:r w:rsidR="00A217AB">
        <w:rPr>
          <w:rFonts w:ascii="Arial" w:hAnsi="Arial" w:cs="Arial"/>
          <w:sz w:val="22"/>
          <w:szCs w:val="22"/>
        </w:rPr>
        <w:t>following a</w:t>
      </w:r>
      <w:r w:rsidRPr="001D7FE5">
        <w:rPr>
          <w:rFonts w:ascii="Arial" w:hAnsi="Arial" w:cs="Arial"/>
          <w:sz w:val="22"/>
          <w:szCs w:val="22"/>
        </w:rPr>
        <w:t xml:space="preserve"> </w:t>
      </w:r>
      <w:r>
        <w:rPr>
          <w:rFonts w:ascii="Arial" w:hAnsi="Arial" w:cs="Arial"/>
          <w:sz w:val="22"/>
          <w:szCs w:val="22"/>
        </w:rPr>
        <w:t>check</w:t>
      </w:r>
      <w:r w:rsidRPr="001D7FE5">
        <w:rPr>
          <w:rFonts w:ascii="Arial" w:hAnsi="Arial" w:cs="Arial"/>
          <w:sz w:val="22"/>
          <w:szCs w:val="22"/>
        </w:rPr>
        <w:t xml:space="preserve"> with the person seeking the position</w:t>
      </w:r>
      <w:r w:rsidR="00A217AB">
        <w:rPr>
          <w:rFonts w:ascii="Arial" w:hAnsi="Arial" w:cs="Arial"/>
          <w:sz w:val="22"/>
          <w:szCs w:val="22"/>
        </w:rPr>
        <w:t>,</w:t>
      </w:r>
      <w:r w:rsidRPr="001D7FE5">
        <w:rPr>
          <w:rFonts w:ascii="Arial" w:hAnsi="Arial" w:cs="Arial"/>
          <w:sz w:val="22"/>
          <w:szCs w:val="22"/>
        </w:rPr>
        <w:t xml:space="preserve"> before withdrawing a conditional offer of a place on our </w:t>
      </w:r>
      <w:r w:rsidR="00DF2F08">
        <w:rPr>
          <w:rFonts w:ascii="Arial" w:hAnsi="Arial" w:cs="Arial"/>
          <w:sz w:val="22"/>
          <w:szCs w:val="22"/>
        </w:rPr>
        <w:t>degree courses</w:t>
      </w:r>
      <w:r w:rsidRPr="001D7FE5">
        <w:rPr>
          <w:rFonts w:ascii="Arial" w:hAnsi="Arial" w:cs="Arial"/>
          <w:sz w:val="22"/>
          <w:szCs w:val="22"/>
        </w:rPr>
        <w:t>.</w:t>
      </w:r>
    </w:p>
    <w:p w:rsidR="00FA07FB" w:rsidRPr="001D7FE5" w:rsidRDefault="00FA07FB" w:rsidP="00FA07FB">
      <w:pPr>
        <w:ind w:right="341"/>
        <w:rPr>
          <w:rFonts w:ascii="Arial" w:hAnsi="Arial" w:cs="Arial"/>
        </w:rPr>
      </w:pPr>
    </w:p>
    <w:p w:rsidR="00FA07FB" w:rsidRPr="001D7FE5" w:rsidRDefault="00FA07FB" w:rsidP="00FA07FB">
      <w:pPr>
        <w:rPr>
          <w:rFonts w:ascii="Arial" w:hAnsi="Arial" w:cs="Arial"/>
        </w:rPr>
      </w:pPr>
    </w:p>
    <w:p w:rsidR="00FA07FB" w:rsidRPr="001D7FE5" w:rsidRDefault="00FA07FB" w:rsidP="00FA07FB">
      <w:pPr>
        <w:rPr>
          <w:rFonts w:ascii="Arial" w:hAnsi="Arial" w:cs="Arial"/>
        </w:rPr>
      </w:pPr>
    </w:p>
    <w:p w:rsidR="00FA07FB" w:rsidRPr="001D7FE5" w:rsidRDefault="00FA07FB" w:rsidP="00FA07FB">
      <w:pPr>
        <w:rPr>
          <w:rFonts w:ascii="Arial" w:hAnsi="Arial" w:cs="Arial"/>
          <w:b/>
          <w:bCs/>
          <w:sz w:val="22"/>
          <w:szCs w:val="22"/>
        </w:rPr>
      </w:pPr>
      <w:r w:rsidRPr="001D7FE5">
        <w:rPr>
          <w:rFonts w:ascii="Arial" w:hAnsi="Arial" w:cs="Arial"/>
          <w:b/>
          <w:bCs/>
          <w:sz w:val="22"/>
          <w:szCs w:val="22"/>
        </w:rPr>
        <w:t xml:space="preserve">Having a criminal record will not necessarily bar an individual from undertaking an educational </w:t>
      </w:r>
      <w:r w:rsidR="00DF2F08">
        <w:rPr>
          <w:rFonts w:ascii="Arial" w:hAnsi="Arial" w:cs="Arial"/>
          <w:b/>
          <w:bCs/>
          <w:sz w:val="22"/>
          <w:szCs w:val="22"/>
        </w:rPr>
        <w:t>degree course</w:t>
      </w:r>
      <w:r w:rsidRPr="001D7FE5">
        <w:rPr>
          <w:rFonts w:ascii="Arial" w:hAnsi="Arial" w:cs="Arial"/>
          <w:b/>
          <w:bCs/>
          <w:sz w:val="22"/>
          <w:szCs w:val="22"/>
        </w:rPr>
        <w:t xml:space="preserve"> with us; however this will depend on the nature of the position and the circumstances and background of your offences.  You must also be aware that Professional</w:t>
      </w:r>
      <w:r w:rsidRPr="00396A01">
        <w:rPr>
          <w:rFonts w:ascii="Arial" w:hAnsi="Arial" w:cs="Arial"/>
          <w:b/>
          <w:bCs/>
          <w:sz w:val="22"/>
          <w:szCs w:val="22"/>
        </w:rPr>
        <w:t xml:space="preserve"> </w:t>
      </w:r>
      <w:r w:rsidRPr="001D7FE5">
        <w:rPr>
          <w:rFonts w:ascii="Arial" w:hAnsi="Arial" w:cs="Arial"/>
          <w:b/>
          <w:bCs/>
          <w:sz w:val="22"/>
          <w:szCs w:val="22"/>
        </w:rPr>
        <w:t>Bodies may require you to pr</w:t>
      </w:r>
      <w:r>
        <w:rPr>
          <w:rFonts w:ascii="Arial" w:hAnsi="Arial" w:cs="Arial"/>
          <w:b/>
          <w:bCs/>
          <w:sz w:val="22"/>
          <w:szCs w:val="22"/>
        </w:rPr>
        <w:t>ovide a disclosure before the</w:t>
      </w:r>
      <w:r w:rsidRPr="001D7FE5">
        <w:rPr>
          <w:rFonts w:ascii="Arial" w:hAnsi="Arial" w:cs="Arial"/>
          <w:b/>
          <w:bCs/>
          <w:sz w:val="22"/>
          <w:szCs w:val="22"/>
        </w:rPr>
        <w:t>y allow you to register with them on successful completion of your course.</w:t>
      </w:r>
    </w:p>
    <w:p w:rsidR="00FA07FB" w:rsidRDefault="00FA07FB" w:rsidP="00FA07FB">
      <w:pPr>
        <w:rPr>
          <w:rFonts w:ascii="Arial" w:hAnsi="Arial" w:cs="Arial"/>
        </w:rPr>
      </w:pPr>
    </w:p>
    <w:p w:rsidR="00675A57" w:rsidRDefault="00675A57" w:rsidP="00FA07FB">
      <w:pPr>
        <w:rPr>
          <w:rFonts w:ascii="Arial" w:hAnsi="Arial" w:cs="Arial"/>
        </w:rPr>
      </w:pPr>
    </w:p>
    <w:p w:rsidR="00675A57" w:rsidRPr="001D7FE5" w:rsidRDefault="00675A57" w:rsidP="00FA07FB">
      <w:pPr>
        <w:rPr>
          <w:rFonts w:ascii="Arial" w:hAnsi="Arial" w:cs="Arial"/>
        </w:rPr>
      </w:pPr>
    </w:p>
    <w:p w:rsidR="00FA07FB" w:rsidRPr="001D7FE5" w:rsidRDefault="00FA07FB" w:rsidP="00675A57">
      <w:pPr>
        <w:pStyle w:val="Heading2"/>
        <w:rPr>
          <w:rFonts w:cs="Arial"/>
          <w:sz w:val="20"/>
        </w:rPr>
      </w:pPr>
    </w:p>
    <w:p w:rsidR="00FA07FB" w:rsidRPr="006E66CC" w:rsidRDefault="00FA07FB" w:rsidP="00675A57">
      <w:pPr>
        <w:pStyle w:val="Heading2"/>
        <w:rPr>
          <w:rFonts w:cs="Arial"/>
          <w:sz w:val="20"/>
        </w:rPr>
      </w:pPr>
      <w:r w:rsidRPr="006E66CC">
        <w:rPr>
          <w:rFonts w:cs="Arial"/>
          <w:sz w:val="20"/>
        </w:rPr>
        <w:t>Further information</w:t>
      </w:r>
    </w:p>
    <w:p w:rsidR="00FA07FB" w:rsidRDefault="00FA07FB" w:rsidP="00675A57">
      <w:pPr>
        <w:rPr>
          <w:rFonts w:ascii="Arial" w:hAnsi="Arial" w:cs="Arial"/>
        </w:rPr>
      </w:pPr>
      <w:r w:rsidRPr="006E66CC">
        <w:rPr>
          <w:rFonts w:ascii="Arial" w:hAnsi="Arial" w:cs="Arial"/>
        </w:rPr>
        <w:t>School of Social Sciences</w:t>
      </w:r>
      <w:r>
        <w:rPr>
          <w:rFonts w:ascii="Arial" w:hAnsi="Arial" w:cs="Arial"/>
        </w:rPr>
        <w:t xml:space="preserve">, </w:t>
      </w:r>
      <w:r w:rsidR="00675A57">
        <w:rPr>
          <w:rFonts w:ascii="Arial" w:hAnsi="Arial" w:cs="Arial"/>
          <w:bCs/>
          <w:sz w:val="22"/>
          <w:szCs w:val="22"/>
        </w:rPr>
        <w:t xml:space="preserve">Humanities </w:t>
      </w:r>
      <w:r w:rsidRPr="006E66CC">
        <w:rPr>
          <w:rFonts w:ascii="Arial" w:hAnsi="Arial" w:cs="Arial"/>
        </w:rPr>
        <w:t>&amp; Law</w:t>
      </w:r>
      <w:r w:rsidR="00675A57">
        <w:rPr>
          <w:rFonts w:ascii="Arial" w:hAnsi="Arial" w:cs="Arial"/>
        </w:rPr>
        <w:t xml:space="preserve"> - Placements</w:t>
      </w:r>
    </w:p>
    <w:p w:rsidR="00C62439" w:rsidRPr="006E66CC" w:rsidRDefault="00C62439" w:rsidP="00675A57">
      <w:pPr>
        <w:rPr>
          <w:rFonts w:ascii="Arial" w:hAnsi="Arial" w:cs="Arial"/>
        </w:rPr>
      </w:pPr>
      <w:r>
        <w:rPr>
          <w:rFonts w:ascii="Arial" w:hAnsi="Arial" w:cs="Arial"/>
        </w:rPr>
        <w:t>Tel: 01642 342906</w:t>
      </w:r>
    </w:p>
    <w:p w:rsidR="00FA07FB" w:rsidRPr="006E66CC" w:rsidRDefault="00FA07FB" w:rsidP="00675A57">
      <w:pPr>
        <w:rPr>
          <w:rFonts w:ascii="Arial" w:hAnsi="Arial" w:cs="Arial"/>
        </w:rPr>
      </w:pPr>
      <w:r w:rsidRPr="006E66CC">
        <w:rPr>
          <w:rFonts w:ascii="Arial" w:hAnsi="Arial" w:cs="Arial"/>
        </w:rPr>
        <w:t xml:space="preserve">E-Mail: </w:t>
      </w:r>
      <w:r w:rsidR="00BF3446">
        <w:rPr>
          <w:rFonts w:ascii="Arial" w:hAnsi="Arial" w:cs="Arial"/>
        </w:rPr>
        <w:t>ssshl</w:t>
      </w:r>
      <w:r w:rsidR="00675A57">
        <w:rPr>
          <w:rFonts w:ascii="Arial" w:hAnsi="Arial" w:cs="Arial"/>
        </w:rPr>
        <w:t>placements</w:t>
      </w:r>
      <w:r w:rsidR="00B6587F" w:rsidRPr="00675A57">
        <w:rPr>
          <w:rFonts w:ascii="Arial" w:hAnsi="Arial" w:cs="Arial"/>
        </w:rPr>
        <w:t>@tees.ac.uk</w:t>
      </w:r>
      <w:r>
        <w:rPr>
          <w:rFonts w:ascii="Arial" w:hAnsi="Arial" w:cs="Arial"/>
        </w:rPr>
        <w:t xml:space="preserve"> </w:t>
      </w:r>
    </w:p>
    <w:p w:rsidR="00FA07FB" w:rsidRPr="006E66CC" w:rsidRDefault="00FA07FB" w:rsidP="00675A57">
      <w:pPr>
        <w:rPr>
          <w:rFonts w:ascii="Arial" w:hAnsi="Arial" w:cs="Arial"/>
        </w:rPr>
      </w:pPr>
    </w:p>
    <w:p w:rsidR="00FA07FB" w:rsidRPr="006E66CC" w:rsidRDefault="00FA07FB" w:rsidP="00675A57">
      <w:pPr>
        <w:rPr>
          <w:rFonts w:ascii="Arial" w:hAnsi="Arial" w:cs="Arial"/>
        </w:rPr>
      </w:pPr>
      <w:r w:rsidRPr="006E66CC">
        <w:rPr>
          <w:rFonts w:ascii="Arial" w:hAnsi="Arial" w:cs="Arial"/>
        </w:rPr>
        <w:t>DBS information line: 0870 9090 811</w:t>
      </w:r>
    </w:p>
    <w:p w:rsidR="00FA07FB" w:rsidRPr="001D7FE5" w:rsidRDefault="00FA07FB" w:rsidP="00675A57">
      <w:pPr>
        <w:jc w:val="both"/>
        <w:rPr>
          <w:rFonts w:ascii="Arial" w:hAnsi="Arial" w:cs="Arial"/>
          <w:sz w:val="22"/>
          <w:szCs w:val="22"/>
        </w:rPr>
      </w:pPr>
      <w:r w:rsidRPr="006E66CC">
        <w:rPr>
          <w:rFonts w:ascii="Arial" w:hAnsi="Arial" w:cs="Arial"/>
        </w:rPr>
        <w:t xml:space="preserve">DBS website: </w:t>
      </w:r>
      <w:hyperlink r:id="rId9" w:history="1">
        <w:r w:rsidRPr="006E66CC">
          <w:rPr>
            <w:rStyle w:val="Hyperlink"/>
            <w:rFonts w:ascii="Arial" w:hAnsi="Arial" w:cs="Arial"/>
          </w:rPr>
          <w:t>http://www.homeoffice.gov.uk/agencies-public-bodies/dbs/</w:t>
        </w:r>
      </w:hyperlink>
    </w:p>
    <w:sectPr w:rsidR="00FA07FB" w:rsidRPr="001D7FE5" w:rsidSect="00850DA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2D7E"/>
    <w:multiLevelType w:val="hybridMultilevel"/>
    <w:tmpl w:val="329A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5339D"/>
    <w:multiLevelType w:val="hybridMultilevel"/>
    <w:tmpl w:val="60F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DE"/>
    <w:rsid w:val="000442EE"/>
    <w:rsid w:val="00073E5A"/>
    <w:rsid w:val="00123540"/>
    <w:rsid w:val="002F0BE7"/>
    <w:rsid w:val="003B3E87"/>
    <w:rsid w:val="003E73DE"/>
    <w:rsid w:val="00675A57"/>
    <w:rsid w:val="006C7DE7"/>
    <w:rsid w:val="006E66CC"/>
    <w:rsid w:val="006E7F66"/>
    <w:rsid w:val="00753A0F"/>
    <w:rsid w:val="007B7E16"/>
    <w:rsid w:val="00830B9D"/>
    <w:rsid w:val="00850DA3"/>
    <w:rsid w:val="00852108"/>
    <w:rsid w:val="00914235"/>
    <w:rsid w:val="00925113"/>
    <w:rsid w:val="00950AA2"/>
    <w:rsid w:val="00964912"/>
    <w:rsid w:val="00A217AB"/>
    <w:rsid w:val="00B46A5E"/>
    <w:rsid w:val="00B6587F"/>
    <w:rsid w:val="00BF3446"/>
    <w:rsid w:val="00C16E50"/>
    <w:rsid w:val="00C62439"/>
    <w:rsid w:val="00DF2F08"/>
    <w:rsid w:val="00E371A7"/>
    <w:rsid w:val="00E5440D"/>
    <w:rsid w:val="00E7105F"/>
    <w:rsid w:val="00FA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FF170-A008-4CAC-8EE3-7C50DCDA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D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E73DE"/>
    <w:pPr>
      <w:keepNext/>
      <w:outlineLvl w:val="1"/>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73DE"/>
    <w:rPr>
      <w:rFonts w:ascii="Arial" w:eastAsia="Times New Roman" w:hAnsi="Arial" w:cs="Times New Roman"/>
      <w:b/>
      <w:sz w:val="24"/>
      <w:szCs w:val="20"/>
      <w:lang w:val="en-US"/>
    </w:rPr>
  </w:style>
  <w:style w:type="paragraph" w:styleId="ListParagraph">
    <w:name w:val="List Paragraph"/>
    <w:basedOn w:val="Normal"/>
    <w:uiPriority w:val="34"/>
    <w:qFormat/>
    <w:rsid w:val="003E73DE"/>
    <w:pPr>
      <w:ind w:left="720"/>
    </w:pPr>
  </w:style>
  <w:style w:type="character" w:styleId="Hyperlink">
    <w:name w:val="Hyperlink"/>
    <w:rsid w:val="003E73DE"/>
    <w:rPr>
      <w:color w:val="0000FF"/>
      <w:u w:val="single"/>
    </w:rPr>
  </w:style>
  <w:style w:type="paragraph" w:styleId="BalloonText">
    <w:name w:val="Balloon Text"/>
    <w:basedOn w:val="Normal"/>
    <w:link w:val="BalloonTextChar"/>
    <w:uiPriority w:val="99"/>
    <w:semiHidden/>
    <w:unhideWhenUsed/>
    <w:rsid w:val="00E5440D"/>
    <w:rPr>
      <w:rFonts w:ascii="Tahoma" w:hAnsi="Tahoma" w:cs="Tahoma"/>
      <w:sz w:val="16"/>
      <w:szCs w:val="16"/>
    </w:rPr>
  </w:style>
  <w:style w:type="character" w:customStyle="1" w:styleId="BalloonTextChar">
    <w:name w:val="Balloon Text Char"/>
    <w:basedOn w:val="DefaultParagraphFont"/>
    <w:link w:val="BalloonText"/>
    <w:uiPriority w:val="99"/>
    <w:semiHidden/>
    <w:rsid w:val="00E544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es.ac.uk/sections/about/public_information/copyright.cfm?display=privacy"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eoffice.gov.uk/agencies-public-bodies/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B1E5-1D2C-4EEF-89D5-3F06C4D1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Tonge</dc:creator>
  <cp:lastModifiedBy>McDonald, Elaine</cp:lastModifiedBy>
  <cp:revision>7</cp:revision>
  <cp:lastPrinted>2019-06-06T08:27:00Z</cp:lastPrinted>
  <dcterms:created xsi:type="dcterms:W3CDTF">2018-10-29T16:23:00Z</dcterms:created>
  <dcterms:modified xsi:type="dcterms:W3CDTF">2019-06-06T08:27:00Z</dcterms:modified>
</cp:coreProperties>
</file>